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Scenario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1a) You’re writing a group paper and your partner has not been following the assignment guidelines for their portion of the paper. Plus, they seem to be procrastinating pretty hardcore, which is stressing you out. Your paper is due in two days and getting a good grade on it is very important to you. You want your partner to do their part, so that you can be stressed out 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1b) You’re writing a group paper and your partner has been nagging you about your portion of the paper, even after you’ve assured them numerous times that you will get your part done. Your usual style is to budget time toward the last couple days of an assignment to really work at it. Plus, you’ve been juggling some changes at work the past week that have made this assignment less of a priority. You want a good grade and wish your partner would just trust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Scenario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2a) Your friend is late, yet again, in meeting up to hang out. You’re supposed to watch a movie that started 10 minutes ago. You were looking forward to hanging out and seeing this movie, but you’re finally fed up with them being late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2b) You’re supposed to meet up with a friend for a movie, but you’ve arrived about 10 minutes late. The movie’s probably already started. Traffic was terrible and you had accidentally lost track of the time. This isn’t the first time you’ve been late to a commitment with them. You were looking forward to hanging out with your friend, but you can tell they’re irritated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Scenario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3a) You come home from class to see, for the third day in a row, a pile of dirty dishes in the sink. You feel like you do the dishes for both you and your roommate all the time. You don’t want to nag and you know your roommate works long weird hours, but this is getting ridiculous.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3b) You work weird hours about 30 hours a week, so you very often sleep during the day. You feel bad about not getting more housework done for your roommate, but feel like they’d understand.</w:t>
      </w:r>
    </w:p>
    <w:sectPr>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